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i/>
          <w:iCs/>
          <w:u w:val="single"/>
        </w:rPr>
        <w:t xml:space="preserve">19. melléklet a 44/2015. (XI. 2.) </w:t>
      </w:r>
      <w:proofErr w:type="spellStart"/>
      <w:r w:rsidRPr="009C3CBB">
        <w:rPr>
          <w:rFonts w:ascii="Times New Roman" w:eastAsia="Times New Roman" w:hAnsi="Times New Roman"/>
          <w:i/>
          <w:iCs/>
          <w:u w:val="single"/>
        </w:rPr>
        <w:t>MvM</w:t>
      </w:r>
      <w:proofErr w:type="spellEnd"/>
      <w:r w:rsidRPr="009C3CBB">
        <w:rPr>
          <w:rFonts w:ascii="Times New Roman" w:eastAsia="Times New Roman" w:hAnsi="Times New Roman"/>
          <w:i/>
          <w:iCs/>
          <w:u w:val="single"/>
        </w:rPr>
        <w:t xml:space="preserve"> rendelethez</w:t>
      </w:r>
      <w:bookmarkStart w:id="0" w:name="foot_31_place"/>
      <w:r w:rsidRPr="009C3CBB">
        <w:rPr>
          <w:rFonts w:ascii="Times New Roman" w:eastAsia="Times New Roman" w:hAnsi="Times New Roman"/>
          <w:i/>
          <w:iCs/>
          <w:u w:val="single"/>
          <w:vertAlign w:val="superscript"/>
        </w:rPr>
        <w:fldChar w:fldCharType="begin"/>
      </w:r>
      <w:r w:rsidRPr="009C3CBB">
        <w:rPr>
          <w:rFonts w:ascii="Times New Roman" w:eastAsia="Times New Roman" w:hAnsi="Times New Roman"/>
          <w:i/>
          <w:iCs/>
          <w:u w:val="single"/>
          <w:vertAlign w:val="superscript"/>
        </w:rPr>
        <w:instrText xml:space="preserve"> HYPERLINK "http://njt.hu/cgi_bin/njt_doc.cgi?docid=191877.333351" \l "foot31" </w:instrText>
      </w:r>
      <w:r w:rsidRPr="009C3CBB">
        <w:rPr>
          <w:rFonts w:ascii="Times New Roman" w:eastAsia="Times New Roman" w:hAnsi="Times New Roman"/>
          <w:i/>
          <w:iCs/>
          <w:u w:val="single"/>
          <w:vertAlign w:val="superscript"/>
        </w:rPr>
        <w:fldChar w:fldCharType="separate"/>
      </w:r>
      <w:r w:rsidRPr="009C3CBB">
        <w:rPr>
          <w:rFonts w:ascii="Times New Roman" w:eastAsia="Times New Roman" w:hAnsi="Times New Roman"/>
          <w:i/>
          <w:iCs/>
          <w:color w:val="0000FF"/>
          <w:u w:val="single"/>
          <w:vertAlign w:val="superscript"/>
        </w:rPr>
        <w:t>31</w:t>
      </w:r>
      <w:r w:rsidRPr="009C3CBB">
        <w:rPr>
          <w:rFonts w:ascii="Times New Roman" w:eastAsia="Times New Roman" w:hAnsi="Times New Roman"/>
          <w:i/>
          <w:iCs/>
          <w:u w:val="single"/>
          <w:vertAlign w:val="superscript"/>
        </w:rPr>
        <w:fldChar w:fldCharType="end"/>
      </w:r>
      <w:bookmarkEnd w:id="0"/>
    </w:p>
    <w:p w:rsidR="007E293B" w:rsidRPr="009C3CBB" w:rsidRDefault="007E293B" w:rsidP="007E293B">
      <w:pPr>
        <w:spacing w:before="80" w:after="80"/>
        <w:jc w:val="lef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</w:rPr>
        <w:t>KÖZBESZERZÉSI ADATBÁZIS</w:t>
      </w:r>
    </w:p>
    <w:p w:rsidR="007E293B" w:rsidRPr="009C3CBB" w:rsidRDefault="007E293B" w:rsidP="007E293B">
      <w:pPr>
        <w:spacing w:before="80" w:after="80"/>
        <w:jc w:val="righ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b/>
          <w:bCs/>
        </w:rPr>
        <w:t>Összefoglaló tájékoztatás</w:t>
      </w:r>
    </w:p>
    <w:p w:rsidR="007E293B" w:rsidRPr="009C3CBB" w:rsidRDefault="007E293B" w:rsidP="007E293B">
      <w:pPr>
        <w:spacing w:before="120" w:after="120"/>
        <w:jc w:val="righ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i/>
          <w:iCs/>
        </w:rPr>
        <w:t>A Kbt. 113. § (1) bekezdés szerinti eljárások esetében.</w:t>
      </w:r>
    </w:p>
    <w:p w:rsidR="007E293B" w:rsidRPr="009C3CBB" w:rsidRDefault="007E293B" w:rsidP="007E293B">
      <w:pPr>
        <w:spacing w:before="120" w:after="120"/>
        <w:jc w:val="righ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i/>
          <w:iCs/>
        </w:rPr>
        <w:t>Az érdekelt gazdasági szereplőknek tájékoztatniuk kell az ajánlatkérőt arról, hogy érdeklődnek az eljárás iránt.</w:t>
      </w:r>
    </w:p>
    <w:p w:rsidR="007E293B" w:rsidRPr="009C3CBB" w:rsidRDefault="007E293B" w:rsidP="007E293B">
      <w:pPr>
        <w:spacing w:before="120" w:after="120"/>
        <w:jc w:val="righ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i/>
          <w:iCs/>
        </w:rPr>
        <w:t>A Közbeszerzési Hatóság honlapján történő közzétételre.</w:t>
      </w:r>
    </w:p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b/>
          <w:bCs/>
        </w:rPr>
        <w:t>I. szakasz: Ajánlatkérő</w:t>
      </w:r>
    </w:p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b/>
          <w:bCs/>
        </w:rPr>
        <w:t xml:space="preserve">I.1) Név és </w:t>
      </w:r>
      <w:proofErr w:type="gramStart"/>
      <w:r w:rsidRPr="009C3CBB">
        <w:rPr>
          <w:rFonts w:ascii="Times New Roman" w:eastAsia="Times New Roman" w:hAnsi="Times New Roman"/>
          <w:b/>
          <w:bCs/>
        </w:rPr>
        <w:t>cím(</w:t>
      </w:r>
      <w:proofErr w:type="gramEnd"/>
      <w:r w:rsidRPr="009C3CBB">
        <w:rPr>
          <w:rFonts w:ascii="Times New Roman" w:eastAsia="Times New Roman" w:hAnsi="Times New Roman"/>
          <w:b/>
          <w:bCs/>
        </w:rPr>
        <w:t xml:space="preserve">ek) </w:t>
      </w:r>
      <w:r w:rsidRPr="009C3CBB">
        <w:rPr>
          <w:rFonts w:ascii="Times New Roman" w:eastAsia="Times New Roman" w:hAnsi="Times New Roman"/>
          <w:vertAlign w:val="superscript"/>
        </w:rPr>
        <w:t>1</w:t>
      </w:r>
      <w:r w:rsidRPr="009C3CBB">
        <w:rPr>
          <w:rFonts w:ascii="Times New Roman" w:eastAsia="Times New Roman" w:hAnsi="Times New Roman"/>
        </w:rPr>
        <w:t xml:space="preserve"> </w:t>
      </w:r>
      <w:r w:rsidRPr="009C3CBB">
        <w:rPr>
          <w:rFonts w:ascii="Times New Roman" w:eastAsia="Times New Roman" w:hAnsi="Times New Roman"/>
          <w:i/>
          <w:iCs/>
        </w:rPr>
        <w:t>(jelölje meg az eljárásért felelős összes ajánlatkérőt)</w:t>
      </w: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3"/>
        <w:gridCol w:w="2552"/>
        <w:gridCol w:w="2409"/>
      </w:tblGrid>
      <w:tr w:rsidR="007E293B" w:rsidRPr="009C3CBB" w:rsidTr="007E293B">
        <w:tc>
          <w:tcPr>
            <w:tcW w:w="9654" w:type="dxa"/>
            <w:gridSpan w:val="3"/>
            <w:hideMark/>
          </w:tcPr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</w:rPr>
              <w:t>Hivatalos név:</w:t>
            </w:r>
            <w:r w:rsidR="00242CAC" w:rsidRPr="009C3CBB">
              <w:rPr>
                <w:rFonts w:ascii="Times New Roman" w:eastAsia="Times New Roman" w:hAnsi="Times New Roman"/>
              </w:rPr>
              <w:t xml:space="preserve"> </w:t>
            </w:r>
            <w:r w:rsidR="00242CAC" w:rsidRPr="009C3CBB">
              <w:rPr>
                <w:rFonts w:ascii="Times New Roman" w:eastAsia="Times New Roman" w:hAnsi="Times New Roman"/>
              </w:rPr>
              <w:t>Jászfényszaru Város Önkormányzata</w:t>
            </w:r>
          </w:p>
        </w:tc>
      </w:tr>
      <w:tr w:rsidR="007E293B" w:rsidRPr="009C3CBB" w:rsidTr="007E293B">
        <w:tc>
          <w:tcPr>
            <w:tcW w:w="9654" w:type="dxa"/>
            <w:gridSpan w:val="3"/>
            <w:hideMark/>
          </w:tcPr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</w:rPr>
              <w:t>Postai cím:</w:t>
            </w:r>
            <w:r w:rsidR="00242CAC" w:rsidRPr="009C3CBB">
              <w:rPr>
                <w:rFonts w:ascii="Times New Roman" w:hAnsi="Times New Roman"/>
                <w:color w:val="373737"/>
              </w:rPr>
              <w:t xml:space="preserve"> </w:t>
            </w:r>
            <w:r w:rsidR="00242CAC" w:rsidRPr="009C3CBB">
              <w:rPr>
                <w:rFonts w:ascii="Times New Roman" w:hAnsi="Times New Roman"/>
                <w:color w:val="373737"/>
              </w:rPr>
              <w:t>Szabadság tér 1.</w:t>
            </w:r>
          </w:p>
        </w:tc>
      </w:tr>
      <w:tr w:rsidR="007E293B" w:rsidRPr="009C3CBB" w:rsidTr="007E293B">
        <w:tc>
          <w:tcPr>
            <w:tcW w:w="4693" w:type="dxa"/>
            <w:hideMark/>
          </w:tcPr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</w:rPr>
              <w:t>Város:</w:t>
            </w:r>
            <w:r w:rsidR="00242CAC" w:rsidRPr="009C3CBB">
              <w:rPr>
                <w:rFonts w:ascii="Times New Roman" w:eastAsia="Times New Roman" w:hAnsi="Times New Roman"/>
              </w:rPr>
              <w:t xml:space="preserve"> </w:t>
            </w:r>
            <w:r w:rsidR="00242CAC" w:rsidRPr="009C3CBB">
              <w:rPr>
                <w:rFonts w:ascii="Times New Roman" w:eastAsia="Times New Roman" w:hAnsi="Times New Roman"/>
              </w:rPr>
              <w:t>Jászfényszaru</w:t>
            </w:r>
          </w:p>
        </w:tc>
        <w:tc>
          <w:tcPr>
            <w:tcW w:w="2552" w:type="dxa"/>
            <w:hideMark/>
          </w:tcPr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</w:rPr>
              <w:t>Postai irányítószám:</w:t>
            </w:r>
            <w:r w:rsidR="00242CAC" w:rsidRPr="009C3CBB">
              <w:rPr>
                <w:rFonts w:ascii="Times New Roman" w:eastAsia="Times New Roman" w:hAnsi="Times New Roman"/>
              </w:rPr>
              <w:t xml:space="preserve"> 5126</w:t>
            </w:r>
          </w:p>
        </w:tc>
        <w:tc>
          <w:tcPr>
            <w:tcW w:w="2409" w:type="dxa"/>
            <w:hideMark/>
          </w:tcPr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</w:rPr>
              <w:t>Ország:</w:t>
            </w:r>
            <w:r w:rsidR="00242CAC" w:rsidRPr="009C3CBB">
              <w:rPr>
                <w:rFonts w:ascii="Times New Roman" w:eastAsia="Times New Roman" w:hAnsi="Times New Roman"/>
              </w:rPr>
              <w:t xml:space="preserve"> </w:t>
            </w:r>
            <w:r w:rsidR="00242CAC" w:rsidRPr="009C3CBB">
              <w:rPr>
                <w:rFonts w:ascii="Times New Roman" w:eastAsia="Times New Roman" w:hAnsi="Times New Roman"/>
              </w:rPr>
              <w:t>Magyarország</w:t>
            </w:r>
          </w:p>
        </w:tc>
      </w:tr>
    </w:tbl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b/>
          <w:bCs/>
        </w:rPr>
        <w:t>I.2) Kommunikáció</w:t>
      </w: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4"/>
      </w:tblGrid>
      <w:tr w:rsidR="007E293B" w:rsidRPr="009C3CBB" w:rsidTr="007E293B">
        <w:tc>
          <w:tcPr>
            <w:tcW w:w="9654" w:type="dxa"/>
            <w:hideMark/>
          </w:tcPr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</w:rPr>
              <w:t xml:space="preserve">Az érdeklődés jelzésére szolgáló elérhetőség: </w:t>
            </w:r>
            <w:r w:rsidR="00242CAC" w:rsidRPr="009C3CBB">
              <w:rPr>
                <w:rFonts w:ascii="Times New Roman" w:eastAsia="Times New Roman" w:hAnsi="Times New Roman"/>
              </w:rPr>
              <w:t>gesztorhaz@gesztorhaz.hu</w:t>
            </w:r>
          </w:p>
        </w:tc>
      </w:tr>
    </w:tbl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b/>
          <w:bCs/>
        </w:rPr>
        <w:t>II. szakasz: Tárgy</w:t>
      </w:r>
    </w:p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b/>
          <w:bCs/>
        </w:rPr>
        <w:t>II.1) Meghatározás</w:t>
      </w: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4"/>
      </w:tblGrid>
      <w:tr w:rsidR="007E293B" w:rsidRPr="009C3CBB" w:rsidTr="007E293B">
        <w:tc>
          <w:tcPr>
            <w:tcW w:w="9654" w:type="dxa"/>
            <w:hideMark/>
          </w:tcPr>
          <w:p w:rsidR="007E293B" w:rsidRPr="009C3CBB" w:rsidRDefault="007E293B" w:rsidP="00242CAC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  <w:b/>
                <w:bCs/>
              </w:rPr>
              <w:t>II.1.1) A szerződés típusa</w:t>
            </w:r>
            <w:r w:rsidRPr="009C3CBB">
              <w:rPr>
                <w:rFonts w:ascii="Times New Roman" w:eastAsia="Times New Roman" w:hAnsi="Times New Roman"/>
              </w:rPr>
              <w:t xml:space="preserve"> </w:t>
            </w:r>
            <w:r w:rsidR="00242CAC" w:rsidRPr="009C3CBB">
              <w:rPr>
                <w:rFonts w:ascii="Times New Roman" w:eastAsia="Times New Roman" w:hAnsi="Times New Roman"/>
              </w:rPr>
              <w:t>x</w:t>
            </w:r>
            <w:r w:rsidRPr="009C3CBB">
              <w:rPr>
                <w:rFonts w:ascii="Times New Roman" w:eastAsia="Times New Roman" w:hAnsi="Times New Roman"/>
              </w:rPr>
              <w:t xml:space="preserve"> Építési beruházás </w:t>
            </w:r>
            <w:r w:rsidRPr="009C3CBB">
              <w:rPr>
                <w:rFonts w:ascii="Times New Roman" w:eastAsia="Times New Roman" w:hAnsi="Times New Roman"/>
              </w:rPr>
              <w:t xml:space="preserve"> Árubeszerzés </w:t>
            </w:r>
            <w:r w:rsidRPr="009C3CBB">
              <w:rPr>
                <w:rFonts w:ascii="Times New Roman" w:eastAsia="Times New Roman" w:hAnsi="Times New Roman"/>
              </w:rPr>
              <w:t xml:space="preserve"> </w:t>
            </w:r>
            <w:proofErr w:type="spellStart"/>
            <w:r w:rsidRPr="009C3CBB">
              <w:rPr>
                <w:rFonts w:ascii="Times New Roman" w:eastAsia="Times New Roman" w:hAnsi="Times New Roman"/>
              </w:rPr>
              <w:t>Szolgáltatásmegrendelés</w:t>
            </w:r>
            <w:proofErr w:type="spellEnd"/>
          </w:p>
        </w:tc>
      </w:tr>
      <w:tr w:rsidR="007E293B" w:rsidRPr="009C3CBB" w:rsidTr="007E293B">
        <w:tc>
          <w:tcPr>
            <w:tcW w:w="9654" w:type="dxa"/>
            <w:hideMark/>
          </w:tcPr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  <w:b/>
                <w:bCs/>
              </w:rPr>
              <w:t>II.1.2) A szerződés tárgya:</w:t>
            </w:r>
            <w:r w:rsidR="00242CAC" w:rsidRPr="009C3CBB">
              <w:rPr>
                <w:rFonts w:ascii="Times New Roman" w:eastAsia="Times New Roman" w:hAnsi="Times New Roman"/>
                <w:b/>
                <w:bCs/>
              </w:rPr>
              <w:t xml:space="preserve"> bölcsőde építés</w:t>
            </w:r>
          </w:p>
        </w:tc>
      </w:tr>
      <w:tr w:rsidR="007E293B" w:rsidRPr="009C3CBB" w:rsidTr="007E293B">
        <w:tc>
          <w:tcPr>
            <w:tcW w:w="9654" w:type="dxa"/>
            <w:hideMark/>
          </w:tcPr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u w:val="wave"/>
              </w:rPr>
            </w:pPr>
            <w:r w:rsidRPr="009C3CBB">
              <w:rPr>
                <w:rFonts w:ascii="Times New Roman" w:eastAsia="Times New Roman" w:hAnsi="Times New Roman"/>
                <w:b/>
                <w:bCs/>
                <w:u w:val="wave"/>
              </w:rPr>
              <w:t>II.1.3) A közbeszerzés mennyisége:</w:t>
            </w:r>
          </w:p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u w:val="wave"/>
              </w:rPr>
            </w:pPr>
            <w:r w:rsidRPr="009C3CBB">
              <w:rPr>
                <w:rFonts w:ascii="Times New Roman" w:eastAsia="Times New Roman" w:hAnsi="Times New Roman"/>
                <w:u w:val="wave"/>
              </w:rPr>
              <w:t>(az építési beruházás, árubeszerzés vagy szolgáltatás jellegének megfelelően)</w:t>
            </w:r>
          </w:p>
          <w:p w:rsidR="00242CAC" w:rsidRPr="009C3CBB" w:rsidRDefault="00242CAC" w:rsidP="00242CAC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bCs/>
              </w:rPr>
            </w:pPr>
            <w:r w:rsidRPr="009C3CBB">
              <w:rPr>
                <w:rFonts w:ascii="Times New Roman" w:hAnsi="Times New Roman"/>
                <w:b/>
                <w:bCs/>
              </w:rPr>
              <w:t>Funkcionális elrendezés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Az épület alaprajzi elrendezését tekintve két funkcionális elkülönülő épületszárnyból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áll. Az utcával párhuzamos épületszárnyban találhatóak az üzemeltetéshez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 xml:space="preserve">kapcsolódó helyiséget, az utcára merőleges, a telekbe benyúló épületszárnyban </w:t>
            </w:r>
            <w:proofErr w:type="gramStart"/>
            <w:r w:rsidRPr="009C3CBB">
              <w:rPr>
                <w:rFonts w:ascii="Times New Roman" w:hAnsi="Times New Roman"/>
              </w:rPr>
              <w:t>a</w:t>
            </w:r>
            <w:proofErr w:type="gramEnd"/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gyermekek foglalkoztatásához szükséges helyiségek találhatóak.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Az épület főbejárata mellett kapott helyet a babakocsi tároló. Megérkezve az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épületbe egy előtérbe lépünk, ahol elhelyezésre kerülnek a tájékozódást segíti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információs táblák, valamint, innen nyílnak a szülői-, akadálymentes- és nem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bölcsődei tagú gyermekek mosdói. Az épület utcával párhuzamos szárnyán tovább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 xml:space="preserve">haladva találjuk az intézményvezetői, valamint gondozónői szobákat, valamint </w:t>
            </w:r>
            <w:proofErr w:type="gramStart"/>
            <w:r w:rsidRPr="009C3CBB">
              <w:rPr>
                <w:rFonts w:ascii="Times New Roman" w:hAnsi="Times New Roman"/>
              </w:rPr>
              <w:t>a</w:t>
            </w:r>
            <w:proofErr w:type="gramEnd"/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hozzájuk kapcsolódó teakonyhát, öltözőket, mosdókat és irattárat.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Ennek a szárnynak a folytatásában, alaprajzilag elkülönülő épületegységben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találhatóak, az épület fenntartásáért felelős helyiségek. Itt található a főzőkonyha,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amelynek ismertetése, helyiségkapcsolatai és kialakításának módja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konyhatechnológiai címszó alatt a későbbiekben kifejtésre kerül. Ebben az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épületszárnyban kapott helyet a mosoda, valamint a külső bejáratú gépészeti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helyiség. Ebben az épületrészben található helyiségek elsősorban a telek északnyugati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lastRenderedPageBreak/>
              <w:t>részén kialakított gazdasági bejáraton keresztül közelíthetőek meg.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Az épület előteréből induló másik épületszárnyban találhatóak a gyermekek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gondozására fenntartott helyiségek. Az épületben három játszószoba került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kialakításra, melyek külön-külön egy időben 12 gyermek befogadására alkalmasak.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Így a bölcsődében maximálisan 36 gyermek gondozása történhet. Mindegyik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 xml:space="preserve">játszószobához kapcsolódik egy-egy gyermekmosdó és játékraktár. </w:t>
            </w:r>
            <w:proofErr w:type="gramStart"/>
            <w:r w:rsidRPr="009C3CBB">
              <w:rPr>
                <w:rFonts w:ascii="Times New Roman" w:hAnsi="Times New Roman"/>
              </w:rPr>
              <w:t>A</w:t>
            </w:r>
            <w:proofErr w:type="gramEnd"/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gyermekmosdóban elhelyezésre kerül 2 darab gyermek wc, 2 darab gyermek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 xml:space="preserve">kézmosó, egy fürdető kád, egy pelenkázó és egy felnőtt kézmosó. </w:t>
            </w:r>
            <w:proofErr w:type="gramStart"/>
            <w:r w:rsidRPr="009C3CBB">
              <w:rPr>
                <w:rFonts w:ascii="Times New Roman" w:hAnsi="Times New Roman"/>
              </w:rPr>
              <w:t>A</w:t>
            </w:r>
            <w:proofErr w:type="gramEnd"/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gyermekmosdóban válaszfalak és térlehatárolások nem készülnek.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A játszószobák mindegyikéhez kapcsolódik részben fedett, részben mobil</w:t>
            </w:r>
          </w:p>
          <w:p w:rsidR="00242CAC" w:rsidRPr="009C3CBB" w:rsidRDefault="00242CAC" w:rsidP="00242CAC">
            <w:pPr>
              <w:spacing w:before="120" w:after="12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árnyékolóval ellátott terasz. A teraszok fedését alacsony hajlásszögű, fémlemez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bCs/>
              </w:rPr>
            </w:pPr>
            <w:r w:rsidRPr="009C3CBB">
              <w:rPr>
                <w:rFonts w:ascii="Times New Roman" w:hAnsi="Times New Roman"/>
                <w:b/>
                <w:bCs/>
              </w:rPr>
              <w:t>Helyiséglista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Előtér 26,56 m2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Közlekedő 4,78 m2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Gyermek wc 3,67 m2 csúszásmentes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Akadálymentes wc 4,70 m2 csúszásmentes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Férfi wc 7,39 m2 csúszásmentes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Játékraktár 9,82 m2 greslap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Átadó 20,05 m2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Játszószoba 61,60 m2 marmóleum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Gyermekmosdó 15,19 m2 csúszásmentes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Tároló 11,26 m2 marmóleum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Közlekedő 4,93 m2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Átadó 20,05 m2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Játszószoba 61,86 m2 marmóleum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Gyermekmosdó 15,20 m2 csúszásmentes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Tároló 11,62 m2 marmóleum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Közlekedő 4,93 m2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Átadó 20,05 m2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Gyermekszoba 61,86 m2 marmóleum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Gyermekmosdó 15,20 m2 csúszásmentes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Tároló 11,62 m2 marmóleum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Közlekedő 4,75 m2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Tak.szer. 6,24 m2 greslap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Játéktároló 12,18 m2 greslap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WC 6,54 m2 csúszásmentes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Babakocsi tároló 13,92 m2 greslap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Közlekedő 10,72 m2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Személyzeti öltözőből. 23,10 m2 csúszásmentes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Vezetői iroda 14,98 m2 laminált lap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Irattár 5,71 m2 greslap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Gondozói helyiség 13,19 m2 laminált lap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Teakonyha 11,48 m2 csúszásmentes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Közlekedő 9,09 m2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Közlekedő 20,57 m2 greslap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Szárazáru raktár 5,22 m2 greslap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WC 1,98 m2 greslap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Fogyóeszköz rakt. 4,16 m2 greslap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Mosoda 15,64 m2 csúszásmentes kerámia</w:t>
            </w:r>
          </w:p>
          <w:p w:rsidR="00242CAC" w:rsidRPr="009C3CBB" w:rsidRDefault="00242CAC" w:rsidP="00242CAC">
            <w:pPr>
              <w:spacing w:before="120" w:after="12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Tak.szer. 6,32 m2 greslap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lastRenderedPageBreak/>
              <w:t>Élelmezésvezető 12,49 m2 laminált lap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Fogy. edény mos. 8,25 m2 csúszásmentes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Közlekedő 4,26 m2 csúszásmentes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Húselőkészítő 7,81 m2 csúszásmentes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Zöldség előkészítő 7,09 m2 csúszásmentes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Főzőkonyha 29,16 m2 csúszásmentes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Fekete mosogató 6,66 m2 csúszásmentes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Hulladéktároló 6,48 m2 csúszásmentes kerámia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Gépészet 16,08 m2 greslap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Összesen: 679,28 m2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bCs/>
              </w:rPr>
            </w:pPr>
            <w:r w:rsidRPr="009C3CBB">
              <w:rPr>
                <w:rFonts w:ascii="Times New Roman" w:hAnsi="Times New Roman"/>
                <w:b/>
                <w:bCs/>
              </w:rPr>
              <w:t>Homlokzatalakítás, anyaghasználat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 xml:space="preserve">Az épület homlokzatkialakítása során, a tömegformáláshoz hasonlóan, </w:t>
            </w:r>
            <w:proofErr w:type="gramStart"/>
            <w:r w:rsidRPr="009C3CBB">
              <w:rPr>
                <w:rFonts w:ascii="Times New Roman" w:hAnsi="Times New Roman"/>
              </w:rPr>
              <w:t>a</w:t>
            </w:r>
            <w:proofErr w:type="gramEnd"/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környezetbe való illeszkedésre törekedtünk, melyet hagyományos homlokzati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anyagok használatával valósítottunk meg.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Az épületen két jellemző anyag jelenik meg; az egyik a fehérre festett homlokzati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falak, a másik a ragasztott téglaburkolattal ellátott falfelület. A hagyományos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 xml:space="preserve">homlokzati anyagok mellé hőszigetelt faszerkezetű nyílászárókat párosítottunk. </w:t>
            </w:r>
            <w:proofErr w:type="gramStart"/>
            <w:r w:rsidRPr="009C3CBB">
              <w:rPr>
                <w:rFonts w:ascii="Times New Roman" w:hAnsi="Times New Roman"/>
              </w:rPr>
              <w:t>A</w:t>
            </w:r>
            <w:proofErr w:type="gramEnd"/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tető héjalása téglavörös színű beton tetőcserép.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A hagyományos anyagok egyhangúságát modern elemekkel törtük, így a teraszok</w:t>
            </w:r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fémlemezfedése, acélszerkezetű pergola, valamint a színes farost lemezek (</w:t>
            </w:r>
            <w:proofErr w:type="spellStart"/>
            <w:r w:rsidRPr="009C3CBB">
              <w:rPr>
                <w:rFonts w:ascii="Times New Roman" w:hAnsi="Times New Roman"/>
              </w:rPr>
              <w:t>Resopal</w:t>
            </w:r>
            <w:proofErr w:type="spellEnd"/>
          </w:p>
          <w:p w:rsidR="00242CAC" w:rsidRPr="009C3CBB" w:rsidRDefault="00242CAC" w:rsidP="00242C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homlokzati lemez). A színes lemez nemcsak megtörik az anyaghasználatot, hanem</w:t>
            </w:r>
          </w:p>
          <w:p w:rsidR="00242CAC" w:rsidRPr="009C3CBB" w:rsidRDefault="00242CAC" w:rsidP="00242CAC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hAnsi="Times New Roman"/>
              </w:rPr>
              <w:t>vidám, játékos hangulatot kölcsönöznek az épületnek.</w:t>
            </w:r>
          </w:p>
          <w:p w:rsidR="00242CAC" w:rsidRPr="009C3CBB" w:rsidRDefault="00242CAC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highlight w:val="yellow"/>
                <w:u w:val="wave"/>
              </w:rPr>
            </w:pPr>
          </w:p>
        </w:tc>
      </w:tr>
      <w:tr w:rsidR="007E293B" w:rsidRPr="009C3CBB" w:rsidTr="007E293B">
        <w:tc>
          <w:tcPr>
            <w:tcW w:w="9654" w:type="dxa"/>
            <w:hideMark/>
          </w:tcPr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  <w:b/>
                <w:bCs/>
                <w:u w:val="wave"/>
              </w:rPr>
              <w:lastRenderedPageBreak/>
              <w:t>II.1.4)</w:t>
            </w:r>
            <w:r w:rsidRPr="009C3CBB">
              <w:rPr>
                <w:rFonts w:ascii="Times New Roman" w:eastAsia="Times New Roman" w:hAnsi="Times New Roman"/>
                <w:b/>
                <w:bCs/>
              </w:rPr>
              <w:t xml:space="preserve"> A szerződés időtartama, vagy a teljesítés határideje</w:t>
            </w:r>
          </w:p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</w:rPr>
              <w:t xml:space="preserve">Időtartam hónapban: </w:t>
            </w:r>
            <w:proofErr w:type="gramStart"/>
            <w:r w:rsidRPr="009C3CBB">
              <w:rPr>
                <w:rFonts w:ascii="Times New Roman" w:eastAsia="Times New Roman" w:hAnsi="Times New Roman"/>
              </w:rPr>
              <w:t>[ ]</w:t>
            </w:r>
            <w:proofErr w:type="gramEnd"/>
            <w:r w:rsidRPr="009C3CBB">
              <w:rPr>
                <w:rFonts w:ascii="Times New Roman" w:eastAsia="Times New Roman" w:hAnsi="Times New Roman"/>
              </w:rPr>
              <w:t xml:space="preserve"> vagy napban: [ ]</w:t>
            </w:r>
          </w:p>
          <w:p w:rsidR="007E293B" w:rsidRPr="009C3CBB" w:rsidRDefault="007E293B" w:rsidP="005408BA">
            <w:pPr>
              <w:spacing w:before="120" w:after="120"/>
              <w:jc w:val="left"/>
              <w:rPr>
                <w:rFonts w:ascii="Times New Roman" w:eastAsia="Times New Roman" w:hAnsi="Times New Roman"/>
                <w:u w:val="wave"/>
              </w:rPr>
            </w:pPr>
            <w:r w:rsidRPr="009C3CBB">
              <w:rPr>
                <w:rFonts w:ascii="Times New Roman" w:eastAsia="Times New Roman" w:hAnsi="Times New Roman"/>
              </w:rPr>
              <w:t xml:space="preserve">vagy a teljesítés </w:t>
            </w:r>
            <w:bookmarkStart w:id="1" w:name="_GoBack"/>
            <w:bookmarkEnd w:id="1"/>
            <w:r w:rsidRPr="004240CA">
              <w:rPr>
                <w:rFonts w:ascii="Times New Roman" w:eastAsia="Times New Roman" w:hAnsi="Times New Roman"/>
              </w:rPr>
              <w:t xml:space="preserve">határideje: </w:t>
            </w:r>
            <w:r w:rsidRPr="004240CA">
              <w:rPr>
                <w:rFonts w:ascii="Times New Roman" w:eastAsia="Times New Roman" w:hAnsi="Times New Roman"/>
                <w:i/>
                <w:iCs/>
              </w:rPr>
              <w:t>(</w:t>
            </w:r>
            <w:r w:rsidR="005408BA" w:rsidRPr="004240CA">
              <w:rPr>
                <w:rFonts w:ascii="Times New Roman" w:eastAsia="Times New Roman" w:hAnsi="Times New Roman"/>
                <w:i/>
                <w:iCs/>
              </w:rPr>
              <w:t>2018.08.31.</w:t>
            </w:r>
            <w:r w:rsidRPr="004240CA">
              <w:rPr>
                <w:rFonts w:ascii="Times New Roman" w:eastAsia="Times New Roman" w:hAnsi="Times New Roman"/>
                <w:i/>
                <w:iCs/>
              </w:rPr>
              <w:t>)</w:t>
            </w:r>
          </w:p>
        </w:tc>
      </w:tr>
      <w:tr w:rsidR="007E293B" w:rsidRPr="009C3CBB" w:rsidTr="007E293B">
        <w:tc>
          <w:tcPr>
            <w:tcW w:w="9654" w:type="dxa"/>
            <w:hideMark/>
          </w:tcPr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  <w:b/>
                <w:bCs/>
                <w:u w:val="wave"/>
              </w:rPr>
              <w:t>II.1.5</w:t>
            </w:r>
            <w:r w:rsidRPr="009C3CBB">
              <w:rPr>
                <w:rFonts w:ascii="Times New Roman" w:eastAsia="Times New Roman" w:hAnsi="Times New Roman"/>
                <w:b/>
                <w:bCs/>
              </w:rPr>
              <w:t>) A teljesítés helye:</w:t>
            </w:r>
            <w:r w:rsidR="00242CAC" w:rsidRPr="009C3CBB">
              <w:rPr>
                <w:rFonts w:ascii="Times New Roman" w:hAnsi="Times New Roman"/>
              </w:rPr>
              <w:t xml:space="preserve"> </w:t>
            </w:r>
            <w:r w:rsidR="00242CAC" w:rsidRPr="009C3CBB">
              <w:rPr>
                <w:rFonts w:ascii="Times New Roman" w:hAnsi="Times New Roman"/>
              </w:rPr>
              <w:t>5126 Jászfényszaru, Kossuth út 2.</w:t>
            </w:r>
          </w:p>
        </w:tc>
      </w:tr>
    </w:tbl>
    <w:p w:rsidR="007E293B" w:rsidRPr="009C3CBB" w:rsidRDefault="00B31924" w:rsidP="007E293B">
      <w:pPr>
        <w:spacing w:before="120" w:after="120"/>
        <w:jc w:val="left"/>
        <w:rPr>
          <w:rFonts w:ascii="Times New Roman" w:eastAsia="Times New Roman" w:hAnsi="Times New Roman"/>
          <w:vanish/>
          <w:u w:val="wave"/>
        </w:rPr>
      </w:pPr>
      <w:r w:rsidRPr="009C3CBB">
        <w:rPr>
          <w:rFonts w:ascii="Times New Roman" w:eastAsia="Times New Roman" w:hAnsi="Times New Roman"/>
          <w:b/>
          <w:bCs/>
          <w:u w:val="wave"/>
        </w:rPr>
        <w:t>III. szakasz: Értékelési szempontok</w:t>
      </w:r>
    </w:p>
    <w:tbl>
      <w:tblPr>
        <w:tblW w:w="97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49"/>
      </w:tblGrid>
      <w:tr w:rsidR="007E293B" w:rsidRPr="009C3CBB" w:rsidTr="00B31924">
        <w:tc>
          <w:tcPr>
            <w:tcW w:w="9749" w:type="dxa"/>
            <w:hideMark/>
          </w:tcPr>
          <w:p w:rsidR="007E293B" w:rsidRPr="009C3CBB" w:rsidRDefault="007E293B" w:rsidP="007E293B">
            <w:pPr>
              <w:spacing w:before="120" w:after="120"/>
              <w:ind w:left="94"/>
              <w:jc w:val="left"/>
              <w:rPr>
                <w:rFonts w:ascii="Times New Roman" w:eastAsia="Times New Roman" w:hAnsi="Times New Roman"/>
                <w:u w:val="wave"/>
              </w:rPr>
            </w:pPr>
            <w:r w:rsidRPr="009C3CBB">
              <w:rPr>
                <w:rFonts w:ascii="Times New Roman" w:eastAsia="Times New Roman" w:hAnsi="Times New Roman"/>
                <w:b/>
                <w:bCs/>
                <w:u w:val="wave"/>
              </w:rPr>
              <w:t>III.1) Értékelési szempontok:</w:t>
            </w:r>
          </w:p>
          <w:p w:rsidR="00242CAC" w:rsidRPr="009C3CBB" w:rsidRDefault="00242CAC" w:rsidP="00242CAC">
            <w:pPr>
              <w:spacing w:before="120" w:after="120"/>
              <w:ind w:left="94"/>
              <w:jc w:val="left"/>
              <w:rPr>
                <w:rFonts w:ascii="Times New Roman" w:eastAsia="Times New Roman" w:hAnsi="Times New Roman"/>
                <w:u w:val="wave"/>
              </w:rPr>
            </w:pPr>
            <w:r w:rsidRPr="009C3CBB">
              <w:rPr>
                <w:rFonts w:ascii="Times New Roman" w:eastAsia="Times New Roman" w:hAnsi="Times New Roman"/>
                <w:bCs/>
                <w:u w:val="wave"/>
              </w:rPr>
              <w:t>X Az alábbi értékelési szempontok</w:t>
            </w:r>
          </w:p>
          <w:p w:rsidR="00242CAC" w:rsidRPr="009C3CBB" w:rsidRDefault="00242CAC" w:rsidP="00242CAC">
            <w:pPr>
              <w:spacing w:before="120" w:after="120"/>
              <w:ind w:left="265"/>
              <w:jc w:val="left"/>
              <w:rPr>
                <w:rFonts w:ascii="Times New Roman" w:eastAsia="Times New Roman" w:hAnsi="Times New Roman"/>
                <w:bCs/>
                <w:u w:val="wave"/>
                <w:vertAlign w:val="superscript"/>
              </w:rPr>
            </w:pPr>
            <w:r w:rsidRPr="009C3CBB">
              <w:rPr>
                <w:rFonts w:ascii="Times New Roman" w:eastAsia="Times New Roman" w:hAnsi="Times New Roman"/>
                <w:u w:val="wave"/>
              </w:rPr>
              <w:t>x</w:t>
            </w:r>
            <w:r w:rsidRPr="009C3CBB">
              <w:rPr>
                <w:rFonts w:ascii="Times New Roman" w:eastAsia="Times New Roman" w:hAnsi="Times New Roman"/>
                <w:bCs/>
                <w:u w:val="wave"/>
              </w:rPr>
              <w:t xml:space="preserve"> Minőségi szempont - Megnevezés: / Súlyszám:</w:t>
            </w:r>
          </w:p>
          <w:p w:rsidR="00242CAC" w:rsidRPr="009C3CBB" w:rsidRDefault="00242CAC" w:rsidP="00242CAC">
            <w:pPr>
              <w:spacing w:before="120" w:after="120"/>
              <w:ind w:left="265"/>
              <w:jc w:val="left"/>
              <w:rPr>
                <w:rFonts w:ascii="Times New Roman" w:eastAsia="Times New Roman" w:hAnsi="Times New Roman"/>
                <w:u w:val="wave"/>
              </w:rPr>
            </w:pPr>
            <w:r w:rsidRPr="009C3CBB">
              <w:rPr>
                <w:rFonts w:ascii="Times New Roman" w:eastAsia="Times New Roman" w:hAnsi="Times New Roman"/>
                <w:u w:val="wave"/>
              </w:rPr>
              <w:t>Jótállás ideje (hónap)/30</w:t>
            </w:r>
          </w:p>
          <w:p w:rsidR="00242CAC" w:rsidRPr="009C3CBB" w:rsidRDefault="00242CAC" w:rsidP="00242CAC">
            <w:pPr>
              <w:spacing w:before="120" w:after="120"/>
              <w:ind w:left="265"/>
              <w:jc w:val="left"/>
              <w:rPr>
                <w:rFonts w:ascii="Times New Roman" w:eastAsia="Times New Roman" w:hAnsi="Times New Roman"/>
                <w:bCs/>
                <w:u w:val="wave"/>
                <w:vertAlign w:val="superscript"/>
              </w:rPr>
            </w:pPr>
            <w:r w:rsidRPr="009C3CBB">
              <w:rPr>
                <w:rFonts w:ascii="Times New Roman" w:eastAsia="Times New Roman" w:hAnsi="Times New Roman"/>
                <w:u w:val="wave"/>
              </w:rPr>
              <w:t>x</w:t>
            </w:r>
            <w:r w:rsidRPr="009C3CBB">
              <w:rPr>
                <w:rFonts w:ascii="Times New Roman" w:eastAsia="Times New Roman" w:hAnsi="Times New Roman"/>
                <w:bCs/>
                <w:u w:val="wave"/>
              </w:rPr>
              <w:t xml:space="preserve"> Minőségi szempont - Megnevezés: / Súlyszám:</w:t>
            </w:r>
          </w:p>
          <w:p w:rsidR="00242CAC" w:rsidRPr="009C3CBB" w:rsidRDefault="00242CAC" w:rsidP="00242CAC">
            <w:pPr>
              <w:spacing w:before="120" w:after="120"/>
              <w:ind w:left="265"/>
              <w:jc w:val="left"/>
              <w:rPr>
                <w:rFonts w:ascii="Times New Roman" w:eastAsia="Times New Roman" w:hAnsi="Times New Roman"/>
                <w:u w:val="wave"/>
              </w:rPr>
            </w:pPr>
            <w:r w:rsidRPr="009C3CBB">
              <w:rPr>
                <w:rFonts w:ascii="Times New Roman" w:eastAsia="Times New Roman" w:hAnsi="Times New Roman"/>
                <w:u w:val="wave"/>
              </w:rPr>
              <w:t>vállalt napi kötbér (Ft)/30</w:t>
            </w:r>
          </w:p>
          <w:p w:rsidR="00242CAC" w:rsidRPr="009C3CBB" w:rsidRDefault="00242CAC" w:rsidP="00242CAC">
            <w:pPr>
              <w:spacing w:before="120" w:after="120"/>
              <w:ind w:left="265"/>
              <w:jc w:val="left"/>
              <w:rPr>
                <w:rFonts w:ascii="Times New Roman" w:eastAsia="Times New Roman" w:hAnsi="Times New Roman"/>
                <w:u w:val="wave"/>
              </w:rPr>
            </w:pPr>
            <w:r w:rsidRPr="009C3CBB">
              <w:rPr>
                <w:rFonts w:ascii="Times New Roman" w:eastAsia="Times New Roman" w:hAnsi="Times New Roman"/>
                <w:u w:val="wave"/>
              </w:rPr>
              <w:t></w:t>
            </w:r>
            <w:r w:rsidRPr="009C3CBB">
              <w:rPr>
                <w:rFonts w:ascii="Times New Roman" w:eastAsia="Times New Roman" w:hAnsi="Times New Roman"/>
                <w:bCs/>
                <w:u w:val="wave"/>
              </w:rPr>
              <w:t xml:space="preserve"> Költség szempont - Megnevezés: / Súlyszám:</w:t>
            </w:r>
            <w:r w:rsidRPr="009C3CBB">
              <w:rPr>
                <w:rFonts w:ascii="Times New Roman" w:eastAsia="Times New Roman" w:hAnsi="Times New Roman"/>
                <w:bCs/>
                <w:u w:val="wave"/>
                <w:vertAlign w:val="superscript"/>
              </w:rPr>
              <w:t>1 3</w:t>
            </w:r>
          </w:p>
          <w:p w:rsidR="00242CAC" w:rsidRPr="009C3CBB" w:rsidRDefault="00242CAC" w:rsidP="00242CAC">
            <w:pPr>
              <w:spacing w:before="120" w:after="120"/>
              <w:ind w:left="265"/>
              <w:jc w:val="left"/>
              <w:rPr>
                <w:rFonts w:ascii="Times New Roman" w:eastAsia="Times New Roman" w:hAnsi="Times New Roman"/>
                <w:bCs/>
                <w:u w:val="wave"/>
                <w:vertAlign w:val="superscript"/>
              </w:rPr>
            </w:pPr>
            <w:r w:rsidRPr="009C3CBB">
              <w:rPr>
                <w:rFonts w:ascii="Times New Roman" w:eastAsia="Times New Roman" w:hAnsi="Times New Roman"/>
                <w:u w:val="wave"/>
              </w:rPr>
              <w:t>x</w:t>
            </w:r>
            <w:r w:rsidRPr="009C3CBB">
              <w:rPr>
                <w:rFonts w:ascii="Times New Roman" w:eastAsia="Times New Roman" w:hAnsi="Times New Roman"/>
                <w:bCs/>
                <w:u w:val="wave"/>
              </w:rPr>
              <w:t xml:space="preserve"> Ár szempont - Megnevezés: / Súlyszám:</w:t>
            </w:r>
          </w:p>
          <w:p w:rsidR="007E293B" w:rsidRPr="009C3CBB" w:rsidRDefault="00242CAC" w:rsidP="00242CAC">
            <w:pPr>
              <w:spacing w:before="120" w:after="120"/>
              <w:ind w:left="265"/>
              <w:jc w:val="left"/>
              <w:rPr>
                <w:rFonts w:ascii="Times New Roman" w:eastAsia="Times New Roman" w:hAnsi="Times New Roman"/>
                <w:u w:val="wave"/>
              </w:rPr>
            </w:pPr>
            <w:r w:rsidRPr="009C3CBB">
              <w:rPr>
                <w:rFonts w:ascii="Times New Roman" w:eastAsia="Times New Roman" w:hAnsi="Times New Roman"/>
                <w:u w:val="wave"/>
              </w:rPr>
              <w:t>Nettó átalányár/70</w:t>
            </w:r>
          </w:p>
        </w:tc>
      </w:tr>
    </w:tbl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b/>
          <w:bCs/>
          <w:u w:val="wave"/>
        </w:rPr>
        <w:t>IV</w:t>
      </w:r>
      <w:r w:rsidRPr="009C3CBB">
        <w:rPr>
          <w:rFonts w:ascii="Times New Roman" w:eastAsia="Times New Roman" w:hAnsi="Times New Roman"/>
          <w:b/>
          <w:bCs/>
        </w:rPr>
        <w:t>. szakasz: Jogi információ</w:t>
      </w:r>
    </w:p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b/>
          <w:bCs/>
          <w:u w:val="wave"/>
        </w:rPr>
        <w:t>IV</w:t>
      </w:r>
      <w:r w:rsidRPr="009C3CBB">
        <w:rPr>
          <w:rFonts w:ascii="Times New Roman" w:eastAsia="Times New Roman" w:hAnsi="Times New Roman"/>
          <w:b/>
          <w:bCs/>
        </w:rPr>
        <w:t>.1) Részvételi feltételek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6"/>
      </w:tblGrid>
      <w:tr w:rsidR="007E293B" w:rsidRPr="009C3CBB" w:rsidTr="00B31924">
        <w:tc>
          <w:tcPr>
            <w:tcW w:w="9776" w:type="dxa"/>
            <w:hideMark/>
          </w:tcPr>
          <w:p w:rsidR="00242CAC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b/>
                <w:bCs/>
                <w:u w:val="wave"/>
                <w:vertAlign w:val="superscript"/>
              </w:rPr>
            </w:pPr>
            <w:r w:rsidRPr="009C3CBB">
              <w:rPr>
                <w:rFonts w:ascii="Times New Roman" w:eastAsia="Times New Roman" w:hAnsi="Times New Roman"/>
                <w:b/>
                <w:bCs/>
                <w:u w:val="wave"/>
              </w:rPr>
              <w:t xml:space="preserve">IV.1.1) Alkalmassági </w:t>
            </w:r>
            <w:proofErr w:type="gramStart"/>
            <w:r w:rsidRPr="009C3CBB">
              <w:rPr>
                <w:rFonts w:ascii="Times New Roman" w:eastAsia="Times New Roman" w:hAnsi="Times New Roman"/>
                <w:b/>
                <w:bCs/>
                <w:u w:val="wave"/>
              </w:rPr>
              <w:t>minimumkövetelmény(</w:t>
            </w:r>
            <w:proofErr w:type="spellStart"/>
            <w:proofErr w:type="gramEnd"/>
            <w:r w:rsidRPr="009C3CBB">
              <w:rPr>
                <w:rFonts w:ascii="Times New Roman" w:eastAsia="Times New Roman" w:hAnsi="Times New Roman"/>
                <w:b/>
                <w:bCs/>
                <w:u w:val="wave"/>
              </w:rPr>
              <w:t>ek</w:t>
            </w:r>
            <w:proofErr w:type="spellEnd"/>
            <w:r w:rsidRPr="009C3CBB">
              <w:rPr>
                <w:rFonts w:ascii="Times New Roman" w:eastAsia="Times New Roman" w:hAnsi="Times New Roman"/>
                <w:b/>
                <w:bCs/>
                <w:u w:val="wave"/>
              </w:rPr>
              <w:t>):</w:t>
            </w:r>
            <w:r w:rsidRPr="009C3CBB">
              <w:rPr>
                <w:rFonts w:ascii="Times New Roman" w:eastAsia="Times New Roman" w:hAnsi="Times New Roman"/>
                <w:b/>
                <w:bCs/>
                <w:u w:val="wave"/>
                <w:vertAlign w:val="superscript"/>
              </w:rPr>
              <w:t>2</w:t>
            </w:r>
          </w:p>
          <w:p w:rsidR="009C3CBB" w:rsidRPr="009C3CBB" w:rsidRDefault="009C3CBB" w:rsidP="009C3CBB">
            <w:pPr>
              <w:spacing w:before="120" w:after="120"/>
              <w:ind w:left="280" w:hanging="280"/>
              <w:jc w:val="left"/>
              <w:rPr>
                <w:rFonts w:ascii="Times New Roman" w:hAnsi="Times New Roman"/>
                <w:shd w:val="clear" w:color="auto" w:fill="FFFFFF"/>
              </w:rPr>
            </w:pPr>
            <w:r w:rsidRPr="009C3CBB">
              <w:rPr>
                <w:rFonts w:ascii="Times New Roman" w:hAnsi="Times New Roman"/>
                <w:shd w:val="clear" w:color="auto" w:fill="FFFFFF"/>
              </w:rPr>
              <w:lastRenderedPageBreak/>
              <w:t>P1. Alkalmatlan az ajánlattevő, közös ajánlattevő, ha az eljárást megindító felhívás feladását megelőző három lezárt üzleti években (2014-2015-2016) a mérleg szerinti eredménye egynél többször negatív volt.</w:t>
            </w:r>
            <w:r w:rsidRPr="009C3CBB">
              <w:rPr>
                <w:rFonts w:ascii="Times New Roman" w:hAnsi="Times New Roman"/>
              </w:rPr>
              <w:br/>
            </w:r>
            <w:r w:rsidRPr="009C3CBB">
              <w:rPr>
                <w:rFonts w:ascii="Times New Roman" w:hAnsi="Times New Roman"/>
                <w:shd w:val="clear" w:color="auto" w:fill="FFFFFF"/>
              </w:rPr>
              <w:t>Ha az ajánlattevő az alkalmassági feltételben előírt irattal (beszámolóval) azért nem rendelkezik az ajánlatkérő által előírt teljes időszakban, mert az időszak kezdete után kezdte meg működését, az alkalmasságát a közbeszerzés tárgyából származó árbevételről szóló nyilatkozattal jogosult igazolni. Ebben az esetben az ajánlatkérő köteles az ajánlattevő pénzügyi és gazdasági alkalmasságát megállapítani, ha működésének ideje alatt a közbeszerzés tárgyából (</w:t>
            </w:r>
            <w:r w:rsidRPr="009C3CBB">
              <w:rPr>
                <w:rFonts w:ascii="Times New Roman" w:hAnsi="Times New Roman"/>
              </w:rPr>
              <w:t>magasépítési kivitelezés</w:t>
            </w:r>
            <w:r w:rsidRPr="009C3CBB">
              <w:rPr>
                <w:rFonts w:ascii="Times New Roman" w:hAnsi="Times New Roman"/>
                <w:shd w:val="clear" w:color="auto" w:fill="FFFFFF"/>
              </w:rPr>
              <w:t>) származó - általános forgalmi adó nélkül számított - árbevétele eléri a nettó 120.000.000,- HUF értéket. (321/2015. (X.30) Korm. rendelet 19. § (2) bekezdése)</w:t>
            </w:r>
          </w:p>
          <w:p w:rsidR="009C3CBB" w:rsidRPr="009C3CBB" w:rsidRDefault="009C3CBB" w:rsidP="009C3CBB">
            <w:pPr>
              <w:spacing w:before="120" w:after="12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  <w:shd w:val="clear" w:color="auto" w:fill="FFFFFF"/>
              </w:rPr>
              <w:t>M1</w:t>
            </w:r>
            <w:r w:rsidRPr="009C3CBB">
              <w:rPr>
                <w:rFonts w:ascii="Times New Roman" w:hAnsi="Times New Roman"/>
              </w:rPr>
              <w:br/>
              <w:t xml:space="preserve">Alkalmatlan az ajánlattevő amennyiben nem rendelkezik a vizsgált időszakban az alábbi referenciákkal: </w:t>
            </w:r>
          </w:p>
          <w:p w:rsidR="009C3CBB" w:rsidRPr="009C3CBB" w:rsidRDefault="009C3CBB" w:rsidP="009C3CBB">
            <w:pPr>
              <w:spacing w:before="120" w:after="12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 xml:space="preserve">legalább 1 db, min nettó 120 M Ft ellenszolgáltatást tartalmazó, magasépítés kivitelezési munkáit igazoló, szerződésszerűen teljesített, befejezett munkára vonatkozó referenciával, </w:t>
            </w:r>
          </w:p>
          <w:p w:rsidR="009C3CBB" w:rsidRPr="009C3CBB" w:rsidRDefault="009C3CBB" w:rsidP="009C3CBB">
            <w:pPr>
              <w:spacing w:before="120" w:after="120"/>
              <w:jc w:val="left"/>
              <w:rPr>
                <w:rFonts w:ascii="Times New Roman" w:hAnsi="Times New Roman"/>
              </w:rPr>
            </w:pPr>
          </w:p>
          <w:p w:rsidR="009C3CBB" w:rsidRPr="009C3CBB" w:rsidRDefault="009C3CBB" w:rsidP="009C3CBB">
            <w:pPr>
              <w:spacing w:before="120" w:after="12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 xml:space="preserve">M.2. Alkalmatlan az ajánlattevő, amennyiben nem rendelkezik az alábbi, szerződés teljesítése során igénybe venni kívánt szakemberekkel: </w:t>
            </w:r>
          </w:p>
          <w:p w:rsidR="009C3CBB" w:rsidRPr="009C3CBB" w:rsidRDefault="009C3CBB" w:rsidP="009C3CBB">
            <w:pPr>
              <w:spacing w:before="120" w:after="12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 xml:space="preserve">M.2.1 1 </w:t>
            </w:r>
            <w:proofErr w:type="gramStart"/>
            <w:r w:rsidRPr="009C3CBB">
              <w:rPr>
                <w:rFonts w:ascii="Times New Roman" w:hAnsi="Times New Roman"/>
              </w:rPr>
              <w:t>fő</w:t>
            </w:r>
            <w:proofErr w:type="gramEnd"/>
            <w:r w:rsidRPr="009C3CBB">
              <w:rPr>
                <w:rFonts w:ascii="Times New Roman" w:hAnsi="Times New Roman"/>
              </w:rPr>
              <w:t xml:space="preserve"> aki a 266/2013. (VII.11.) Korm. rendelet (a továbbiakban: KR.) szerinti MV-É jogosultsággal, vagy annak megszerzéséhez szükséges végzettséggel és szakmai </w:t>
            </w:r>
            <w:proofErr w:type="spellStart"/>
            <w:r w:rsidRPr="009C3CBB">
              <w:rPr>
                <w:rFonts w:ascii="Times New Roman" w:hAnsi="Times New Roman"/>
              </w:rPr>
              <w:t>gyak-i</w:t>
            </w:r>
            <w:proofErr w:type="spellEnd"/>
            <w:r w:rsidRPr="009C3CBB">
              <w:rPr>
                <w:rFonts w:ascii="Times New Roman" w:hAnsi="Times New Roman"/>
              </w:rPr>
              <w:t xml:space="preserve"> idővel, és annak megfelelő legalább 3 év felelős műszaki vezetői tapasztalattal rendelkezik; </w:t>
            </w:r>
          </w:p>
          <w:p w:rsidR="009C3CBB" w:rsidRPr="009C3CBB" w:rsidRDefault="009C3CBB" w:rsidP="009C3CBB">
            <w:pPr>
              <w:spacing w:before="120" w:after="12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 xml:space="preserve">M.2.2 1 fő a KR. szerinti MV-ÉG jogosultsággal, vagy annak megszerzéséhez szükséges végzettséggel és szakmai </w:t>
            </w:r>
            <w:proofErr w:type="spellStart"/>
            <w:r w:rsidRPr="009C3CBB">
              <w:rPr>
                <w:rFonts w:ascii="Times New Roman" w:hAnsi="Times New Roman"/>
              </w:rPr>
              <w:t>gyak-i</w:t>
            </w:r>
            <w:proofErr w:type="spellEnd"/>
            <w:r w:rsidRPr="009C3CBB">
              <w:rPr>
                <w:rFonts w:ascii="Times New Roman" w:hAnsi="Times New Roman"/>
              </w:rPr>
              <w:t xml:space="preserve"> idővel, és a jogosultságnak megfelelő legalább 3 év felelős műszaki vezetői gyakorlattal rendelkezik; </w:t>
            </w:r>
          </w:p>
          <w:p w:rsidR="009C3CBB" w:rsidRPr="009C3CBB" w:rsidRDefault="009C3CBB" w:rsidP="009C3CBB">
            <w:pPr>
              <w:spacing w:before="120" w:after="12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 xml:space="preserve">M.2.3 1 fő a KR: szerinti MV-ÉV jogosultsággal, vagy annak megszerzéséhez szükséges végzettséggel és szakmai </w:t>
            </w:r>
            <w:proofErr w:type="spellStart"/>
            <w:r w:rsidRPr="009C3CBB">
              <w:rPr>
                <w:rFonts w:ascii="Times New Roman" w:hAnsi="Times New Roman"/>
              </w:rPr>
              <w:t>gyak-i</w:t>
            </w:r>
            <w:proofErr w:type="spellEnd"/>
            <w:r w:rsidRPr="009C3CBB">
              <w:rPr>
                <w:rFonts w:ascii="Times New Roman" w:hAnsi="Times New Roman"/>
              </w:rPr>
              <w:t xml:space="preserve"> idővel, és a jogosultságnak megfelelő legalább 3 év felelős műszaki vezetői gyakorlattal rendelkezik; </w:t>
            </w:r>
          </w:p>
          <w:p w:rsidR="009C3CBB" w:rsidRPr="009C3CBB" w:rsidRDefault="009C3CBB" w:rsidP="009C3CBB">
            <w:pPr>
              <w:spacing w:before="120" w:after="12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>AZ ÁTFEDÉS NEM MEGENGEDETT.</w:t>
            </w:r>
          </w:p>
          <w:p w:rsidR="009C3CBB" w:rsidRPr="009C3CBB" w:rsidRDefault="009C3CBB" w:rsidP="009C3CBB">
            <w:pPr>
              <w:spacing w:before="120" w:after="120"/>
              <w:jc w:val="left"/>
              <w:rPr>
                <w:rFonts w:ascii="Times New Roman" w:hAnsi="Times New Roman"/>
              </w:rPr>
            </w:pPr>
          </w:p>
          <w:p w:rsidR="009C3CBB" w:rsidRPr="009C3CBB" w:rsidRDefault="009C3CBB" w:rsidP="009C3CBB">
            <w:pPr>
              <w:spacing w:before="120" w:after="120"/>
              <w:jc w:val="left"/>
              <w:rPr>
                <w:rFonts w:ascii="Times New Roman" w:hAnsi="Times New Roman"/>
              </w:rPr>
            </w:pPr>
            <w:r w:rsidRPr="009C3CBB">
              <w:rPr>
                <w:rFonts w:ascii="Times New Roman" w:hAnsi="Times New Roman"/>
              </w:rPr>
              <w:t xml:space="preserve">M.3.) Alkalmatlan az ajánlattevő, amennyiben nem rendelkezik a felhívás feladásának napját megelőző három naptári év átlagában legalább 15 főt elérő éves átlagos statisztikai állományi létszámmal. </w:t>
            </w:r>
          </w:p>
          <w:p w:rsidR="009C3CBB" w:rsidRPr="009C3CBB" w:rsidRDefault="009C3CBB" w:rsidP="009C3CBB">
            <w:pPr>
              <w:spacing w:before="120" w:after="120"/>
              <w:jc w:val="left"/>
              <w:rPr>
                <w:rFonts w:ascii="Times New Roman" w:eastAsia="Times New Roman" w:hAnsi="Times New Roman"/>
                <w:vertAlign w:val="superscript"/>
              </w:rPr>
            </w:pPr>
            <w:r w:rsidRPr="009C3CBB">
              <w:rPr>
                <w:rFonts w:ascii="Times New Roman" w:hAnsi="Times New Roman"/>
              </w:rPr>
              <w:t>Az előírt alkalmassági követelményeknek a közös ajánlattevők együttesen is megfelelhetnek [Kbt. 65. § (6)]</w:t>
            </w:r>
          </w:p>
          <w:p w:rsidR="009C3CBB" w:rsidRPr="009C3CBB" w:rsidRDefault="009C3CBB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b/>
                <w:bCs/>
                <w:u w:val="wave"/>
                <w:vertAlign w:val="superscript"/>
              </w:rPr>
            </w:pPr>
          </w:p>
        </w:tc>
      </w:tr>
      <w:tr w:rsidR="007E293B" w:rsidRPr="009C3CBB" w:rsidTr="00B31924">
        <w:tc>
          <w:tcPr>
            <w:tcW w:w="9776" w:type="dxa"/>
            <w:hideMark/>
          </w:tcPr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  <w:b/>
                <w:bCs/>
                <w:u w:val="wave"/>
              </w:rPr>
              <w:t>IV</w:t>
            </w:r>
            <w:r w:rsidRPr="009C3CBB">
              <w:rPr>
                <w:rFonts w:ascii="Times New Roman" w:eastAsia="Times New Roman" w:hAnsi="Times New Roman"/>
                <w:b/>
                <w:bCs/>
              </w:rPr>
              <w:t>.1.</w:t>
            </w:r>
            <w:r w:rsidRPr="009C3CBB">
              <w:rPr>
                <w:rFonts w:ascii="Times New Roman" w:eastAsia="Times New Roman" w:hAnsi="Times New Roman"/>
                <w:b/>
                <w:bCs/>
                <w:u w:val="wave"/>
              </w:rPr>
              <w:t>2</w:t>
            </w:r>
            <w:r w:rsidRPr="009C3CBB">
              <w:rPr>
                <w:rFonts w:ascii="Times New Roman" w:eastAsia="Times New Roman" w:hAnsi="Times New Roman"/>
                <w:b/>
                <w:bCs/>
              </w:rPr>
              <w:t xml:space="preserve">) Fenntartott szerződésekre vonatkozó információk </w:t>
            </w:r>
            <w:r w:rsidRPr="009C3CBB">
              <w:rPr>
                <w:rFonts w:ascii="Times New Roman" w:eastAsia="Times New Roman" w:hAnsi="Times New Roman"/>
                <w:vertAlign w:val="superscript"/>
              </w:rPr>
              <w:t>2</w:t>
            </w:r>
          </w:p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</w:rPr>
              <w:t> A szerződés a Kbt. 114. § (11) bekezdése szerint fenntartott</w:t>
            </w:r>
          </w:p>
        </w:tc>
      </w:tr>
      <w:tr w:rsidR="007E293B" w:rsidRPr="009C3CBB" w:rsidTr="00B31924">
        <w:tc>
          <w:tcPr>
            <w:tcW w:w="9776" w:type="dxa"/>
            <w:hideMark/>
          </w:tcPr>
          <w:p w:rsidR="007E293B" w:rsidRPr="009C3CBB" w:rsidRDefault="007E293B" w:rsidP="00242CAC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  <w:b/>
                <w:bCs/>
                <w:u w:val="wave"/>
              </w:rPr>
              <w:t>IV.1.3) A Kbt. 75. § (2) bekezdés e) pontjának alkalmazására vonatkozó információk:</w:t>
            </w:r>
            <w:r w:rsidR="00242CAC" w:rsidRPr="009C3CBB">
              <w:rPr>
                <w:rFonts w:ascii="Times New Roman" w:eastAsia="Times New Roman" w:hAnsi="Times New Roman"/>
                <w:b/>
                <w:bCs/>
                <w:u w:val="wave"/>
              </w:rPr>
              <w:t xml:space="preserve"> </w:t>
            </w:r>
          </w:p>
        </w:tc>
      </w:tr>
    </w:tbl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b/>
          <w:bCs/>
          <w:u w:val="wave"/>
        </w:rPr>
        <w:t>V</w:t>
      </w:r>
      <w:r w:rsidRPr="009C3CBB">
        <w:rPr>
          <w:rFonts w:ascii="Times New Roman" w:eastAsia="Times New Roman" w:hAnsi="Times New Roman"/>
          <w:b/>
          <w:bCs/>
        </w:rPr>
        <w:t>. szakasz: Eljárás</w:t>
      </w:r>
    </w:p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b/>
          <w:bCs/>
          <w:u w:val="wave"/>
        </w:rPr>
        <w:t>V</w:t>
      </w:r>
      <w:r w:rsidRPr="009C3CBB">
        <w:rPr>
          <w:rFonts w:ascii="Times New Roman" w:eastAsia="Times New Roman" w:hAnsi="Times New Roman"/>
          <w:b/>
          <w:bCs/>
        </w:rPr>
        <w:t>.1) Adminisztratív információk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6"/>
      </w:tblGrid>
      <w:tr w:rsidR="007E293B" w:rsidRPr="009C3CBB" w:rsidTr="00B31924">
        <w:tc>
          <w:tcPr>
            <w:tcW w:w="9776" w:type="dxa"/>
            <w:hideMark/>
          </w:tcPr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  <w:b/>
                <w:bCs/>
                <w:u w:val="wave"/>
              </w:rPr>
              <w:t>V</w:t>
            </w:r>
            <w:r w:rsidRPr="009C3CBB">
              <w:rPr>
                <w:rFonts w:ascii="Times New Roman" w:eastAsia="Times New Roman" w:hAnsi="Times New Roman"/>
                <w:b/>
                <w:bCs/>
              </w:rPr>
              <w:t>.1.1) Az eljárás iránti érdeklődés jelzésének határideje</w:t>
            </w:r>
          </w:p>
          <w:p w:rsidR="007E293B" w:rsidRPr="009C3CBB" w:rsidRDefault="007E293B" w:rsidP="00242CAC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</w:rPr>
              <w:lastRenderedPageBreak/>
              <w:t xml:space="preserve">Dátum: </w:t>
            </w:r>
            <w:r w:rsidRPr="009C3CBB">
              <w:rPr>
                <w:rFonts w:ascii="Times New Roman" w:eastAsia="Times New Roman" w:hAnsi="Times New Roman"/>
                <w:i/>
                <w:iCs/>
              </w:rPr>
              <w:t>(</w:t>
            </w:r>
            <w:r w:rsidR="00242CAC" w:rsidRPr="009C3CBB">
              <w:rPr>
                <w:rFonts w:ascii="Times New Roman" w:eastAsia="Times New Roman" w:hAnsi="Times New Roman"/>
                <w:i/>
                <w:iCs/>
              </w:rPr>
              <w:t>2017.06.27.</w:t>
            </w:r>
            <w:r w:rsidRPr="009C3CBB">
              <w:rPr>
                <w:rFonts w:ascii="Times New Roman" w:eastAsia="Times New Roman" w:hAnsi="Times New Roman"/>
                <w:i/>
                <w:iCs/>
              </w:rPr>
              <w:t>)</w:t>
            </w:r>
            <w:r w:rsidRPr="009C3CBB">
              <w:rPr>
                <w:rFonts w:ascii="Times New Roman" w:eastAsia="Times New Roman" w:hAnsi="Times New Roman"/>
              </w:rPr>
              <w:t xml:space="preserve"> Helyi idő: </w:t>
            </w:r>
            <w:r w:rsidRPr="009C3CBB">
              <w:rPr>
                <w:rFonts w:ascii="Times New Roman" w:eastAsia="Times New Roman" w:hAnsi="Times New Roman"/>
                <w:i/>
                <w:iCs/>
              </w:rPr>
              <w:t>(</w:t>
            </w:r>
            <w:r w:rsidR="00242CAC" w:rsidRPr="009C3CBB">
              <w:rPr>
                <w:rFonts w:ascii="Times New Roman" w:eastAsia="Times New Roman" w:hAnsi="Times New Roman"/>
                <w:i/>
                <w:iCs/>
              </w:rPr>
              <w:t>09</w:t>
            </w:r>
            <w:r w:rsidRPr="009C3CBB">
              <w:rPr>
                <w:rFonts w:ascii="Times New Roman" w:eastAsia="Times New Roman" w:hAnsi="Times New Roman"/>
                <w:i/>
                <w:iCs/>
              </w:rPr>
              <w:t>:</w:t>
            </w:r>
            <w:r w:rsidR="00242CAC" w:rsidRPr="009C3CBB">
              <w:rPr>
                <w:rFonts w:ascii="Times New Roman" w:eastAsia="Times New Roman" w:hAnsi="Times New Roman"/>
                <w:i/>
                <w:iCs/>
              </w:rPr>
              <w:t>00</w:t>
            </w:r>
            <w:r w:rsidRPr="009C3CBB">
              <w:rPr>
                <w:rFonts w:ascii="Times New Roman" w:eastAsia="Times New Roman" w:hAnsi="Times New Roman"/>
                <w:i/>
                <w:iCs/>
              </w:rPr>
              <w:t>)</w:t>
            </w:r>
          </w:p>
        </w:tc>
      </w:tr>
    </w:tbl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b/>
          <w:bCs/>
        </w:rPr>
        <w:lastRenderedPageBreak/>
        <w:t>VI. szakasz: Kiegészítő információk</w:t>
      </w:r>
    </w:p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b/>
          <w:bCs/>
        </w:rPr>
        <w:t>VI.1) További információk: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6"/>
      </w:tblGrid>
      <w:tr w:rsidR="007E293B" w:rsidRPr="009C3CBB" w:rsidTr="0061046E">
        <w:tc>
          <w:tcPr>
            <w:tcW w:w="9776" w:type="dxa"/>
            <w:hideMark/>
          </w:tcPr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  <w:b/>
                <w:bCs/>
              </w:rPr>
              <w:t>VI.1.1) Ajánlatkérő felhívja a gazdasági szereplők figyelmét, hogy érdeklődésüket az eljárás iránt az I.2) pontban megadott címen a IV.2.1) pontban meghatározott időpontig jelezzék.</w:t>
            </w:r>
          </w:p>
        </w:tc>
      </w:tr>
      <w:tr w:rsidR="007E293B" w:rsidRPr="009C3CBB" w:rsidTr="0061046E">
        <w:tc>
          <w:tcPr>
            <w:tcW w:w="9776" w:type="dxa"/>
            <w:hideMark/>
          </w:tcPr>
          <w:p w:rsidR="007E293B" w:rsidRPr="009C3CB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</w:rPr>
            </w:pPr>
            <w:r w:rsidRPr="009C3CBB">
              <w:rPr>
                <w:rFonts w:ascii="Times New Roman" w:eastAsia="Times New Roman" w:hAnsi="Times New Roman"/>
                <w:b/>
                <w:bCs/>
              </w:rPr>
              <w:t xml:space="preserve">VI.1.2) További információk: </w:t>
            </w:r>
            <w:r w:rsidRPr="009C3CBB">
              <w:rPr>
                <w:rFonts w:ascii="Times New Roman" w:eastAsia="Times New Roman" w:hAnsi="Times New Roman"/>
                <w:vertAlign w:val="superscript"/>
              </w:rPr>
              <w:t>2</w:t>
            </w:r>
          </w:p>
        </w:tc>
      </w:tr>
    </w:tbl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b/>
          <w:bCs/>
        </w:rPr>
        <w:t xml:space="preserve">VI.2) Az összefoglaló tájékoztatás megküldésének dátuma: </w:t>
      </w:r>
      <w:r w:rsidRPr="009C3CBB">
        <w:rPr>
          <w:rFonts w:ascii="Times New Roman" w:eastAsia="Times New Roman" w:hAnsi="Times New Roman"/>
          <w:i/>
          <w:iCs/>
        </w:rPr>
        <w:t>(</w:t>
      </w:r>
      <w:r w:rsidR="000743E3" w:rsidRPr="009C3CBB">
        <w:rPr>
          <w:rFonts w:ascii="Times New Roman" w:eastAsia="Times New Roman" w:hAnsi="Times New Roman"/>
          <w:i/>
          <w:iCs/>
        </w:rPr>
        <w:t>2017.06.19.</w:t>
      </w:r>
      <w:r w:rsidRPr="009C3CBB">
        <w:rPr>
          <w:rFonts w:ascii="Times New Roman" w:eastAsia="Times New Roman" w:hAnsi="Times New Roman"/>
          <w:i/>
          <w:iCs/>
        </w:rPr>
        <w:t>/)</w:t>
      </w:r>
    </w:p>
    <w:p w:rsidR="007E293B" w:rsidRPr="009C3CBB" w:rsidRDefault="007E293B" w:rsidP="007E293B">
      <w:pPr>
        <w:spacing w:before="120" w:after="120"/>
        <w:jc w:val="center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</w:rPr>
        <w:t>__________________________________________________________________________________________________________</w:t>
      </w:r>
    </w:p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vertAlign w:val="superscript"/>
        </w:rPr>
        <w:t>1    </w:t>
      </w:r>
      <w:r w:rsidRPr="009C3CBB">
        <w:rPr>
          <w:rFonts w:ascii="Times New Roman" w:eastAsia="Times New Roman" w:hAnsi="Times New Roman"/>
          <w:i/>
          <w:iCs/>
        </w:rPr>
        <w:t>szükség szerinti számban ismételje meg</w:t>
      </w:r>
    </w:p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9C3CBB">
        <w:rPr>
          <w:rFonts w:ascii="Times New Roman" w:eastAsia="Times New Roman" w:hAnsi="Times New Roman"/>
          <w:vertAlign w:val="superscript"/>
        </w:rPr>
        <w:t>2    </w:t>
      </w:r>
      <w:r w:rsidRPr="009C3CBB">
        <w:rPr>
          <w:rFonts w:ascii="Times New Roman" w:eastAsia="Times New Roman" w:hAnsi="Times New Roman"/>
          <w:i/>
          <w:iCs/>
        </w:rPr>
        <w:t>adott esetben</w:t>
      </w:r>
    </w:p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  <w:u w:val="wave"/>
        </w:rPr>
      </w:pPr>
      <w:r w:rsidRPr="009C3CBB">
        <w:rPr>
          <w:rFonts w:ascii="Times New Roman" w:eastAsia="Times New Roman" w:hAnsi="Times New Roman"/>
          <w:u w:val="wave"/>
          <w:vertAlign w:val="superscript"/>
        </w:rPr>
        <w:t>3    </w:t>
      </w:r>
      <w:r w:rsidRPr="009C3CBB">
        <w:rPr>
          <w:rFonts w:ascii="Times New Roman" w:eastAsia="Times New Roman" w:hAnsi="Times New Roman"/>
          <w:i/>
          <w:iCs/>
          <w:u w:val="wave"/>
        </w:rPr>
        <w:t>súlyszám helyett fontosság is megadható</w:t>
      </w:r>
    </w:p>
    <w:p w:rsidR="007E293B" w:rsidRPr="009C3CBB" w:rsidRDefault="007E293B" w:rsidP="007E293B">
      <w:pPr>
        <w:spacing w:before="120" w:after="120"/>
        <w:jc w:val="left"/>
        <w:rPr>
          <w:rFonts w:ascii="Times New Roman" w:eastAsia="Times New Roman" w:hAnsi="Times New Roman"/>
          <w:u w:val="wave"/>
        </w:rPr>
      </w:pPr>
      <w:r w:rsidRPr="009C3CBB">
        <w:rPr>
          <w:rFonts w:ascii="Times New Roman" w:eastAsia="Times New Roman" w:hAnsi="Times New Roman"/>
          <w:u w:val="wave"/>
          <w:vertAlign w:val="superscript"/>
        </w:rPr>
        <w:t>4    </w:t>
      </w:r>
      <w:r w:rsidRPr="009C3CBB">
        <w:rPr>
          <w:rFonts w:ascii="Times New Roman" w:eastAsia="Times New Roman" w:hAnsi="Times New Roman"/>
          <w:i/>
          <w:iCs/>
          <w:u w:val="wave"/>
        </w:rPr>
        <w:t>súlyszám helyett fontosság is megadható; ha az ár az egyetlen értékelési szempont, súlyszám nem szükséges</w:t>
      </w:r>
    </w:p>
    <w:sectPr w:rsidR="007E293B" w:rsidRPr="009C3CBB" w:rsidSect="007E293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H Sans">
    <w:altName w:val="Courier New"/>
    <w:charset w:val="EE"/>
    <w:family w:val="auto"/>
    <w:pitch w:val="variable"/>
    <w:sig w:usb0="00000001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93B"/>
    <w:rsid w:val="00002831"/>
    <w:rsid w:val="00006CF1"/>
    <w:rsid w:val="00034806"/>
    <w:rsid w:val="00040A6D"/>
    <w:rsid w:val="000743E3"/>
    <w:rsid w:val="000778ED"/>
    <w:rsid w:val="000B7E8B"/>
    <w:rsid w:val="000C757F"/>
    <w:rsid w:val="000D50BD"/>
    <w:rsid w:val="000E462F"/>
    <w:rsid w:val="000F6D29"/>
    <w:rsid w:val="0012491E"/>
    <w:rsid w:val="00173713"/>
    <w:rsid w:val="0018117E"/>
    <w:rsid w:val="001840EA"/>
    <w:rsid w:val="001977C3"/>
    <w:rsid w:val="00242CAC"/>
    <w:rsid w:val="002670BE"/>
    <w:rsid w:val="002C6895"/>
    <w:rsid w:val="002D0689"/>
    <w:rsid w:val="00336A1A"/>
    <w:rsid w:val="00384EC1"/>
    <w:rsid w:val="00402483"/>
    <w:rsid w:val="004240CA"/>
    <w:rsid w:val="004A7664"/>
    <w:rsid w:val="004C642A"/>
    <w:rsid w:val="004F66F1"/>
    <w:rsid w:val="00506BAF"/>
    <w:rsid w:val="00520044"/>
    <w:rsid w:val="005408BA"/>
    <w:rsid w:val="0061046E"/>
    <w:rsid w:val="00630419"/>
    <w:rsid w:val="006512C7"/>
    <w:rsid w:val="006810A5"/>
    <w:rsid w:val="006F548E"/>
    <w:rsid w:val="00737F99"/>
    <w:rsid w:val="0077386C"/>
    <w:rsid w:val="007C3BEC"/>
    <w:rsid w:val="007E293B"/>
    <w:rsid w:val="00874DDF"/>
    <w:rsid w:val="008E789B"/>
    <w:rsid w:val="008F001A"/>
    <w:rsid w:val="008F1AEF"/>
    <w:rsid w:val="0093398C"/>
    <w:rsid w:val="009C2677"/>
    <w:rsid w:val="009C3CBB"/>
    <w:rsid w:val="009D0FC3"/>
    <w:rsid w:val="009D5AC0"/>
    <w:rsid w:val="00A10CDD"/>
    <w:rsid w:val="00A14EE9"/>
    <w:rsid w:val="00A338BC"/>
    <w:rsid w:val="00A55D45"/>
    <w:rsid w:val="00A56F46"/>
    <w:rsid w:val="00A81B5E"/>
    <w:rsid w:val="00A92B1B"/>
    <w:rsid w:val="00AA1A29"/>
    <w:rsid w:val="00AC495C"/>
    <w:rsid w:val="00AE5FB5"/>
    <w:rsid w:val="00AF4AF4"/>
    <w:rsid w:val="00B01F5C"/>
    <w:rsid w:val="00B17D92"/>
    <w:rsid w:val="00B31924"/>
    <w:rsid w:val="00B3410C"/>
    <w:rsid w:val="00BF0B81"/>
    <w:rsid w:val="00C11EEB"/>
    <w:rsid w:val="00D9687F"/>
    <w:rsid w:val="00E43CD6"/>
    <w:rsid w:val="00E76054"/>
    <w:rsid w:val="00E856FD"/>
    <w:rsid w:val="00EB35D1"/>
    <w:rsid w:val="00EE3111"/>
    <w:rsid w:val="00F64EB3"/>
    <w:rsid w:val="00F77147"/>
    <w:rsid w:val="00F91098"/>
    <w:rsid w:val="00F97457"/>
    <w:rsid w:val="00FC5FD6"/>
    <w:rsid w:val="00FE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77616-BBB1-49A2-A75A-9463C6699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KH Sans" w:eastAsia="Calibri" w:hAnsi="KH Sans" w:cs="Times New Roman"/>
        <w:sz w:val="24"/>
        <w:szCs w:val="24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36A1A"/>
    <w:pPr>
      <w:jc w:val="both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7E293B"/>
    <w:pPr>
      <w:spacing w:before="100" w:beforeAutospacing="1" w:after="100" w:afterAutospacing="1"/>
      <w:jc w:val="left"/>
    </w:pPr>
    <w:rPr>
      <w:rFonts w:ascii="Times New Roman" w:eastAsia="Times New Roman" w:hAnsi="Times New Roman"/>
    </w:rPr>
  </w:style>
  <w:style w:type="character" w:styleId="Hiperhivatkozs">
    <w:name w:val="Hyperlink"/>
    <w:basedOn w:val="Bekezdsalapbettpusa"/>
    <w:uiPriority w:val="99"/>
    <w:semiHidden/>
    <w:unhideWhenUsed/>
    <w:rsid w:val="007E293B"/>
    <w:rPr>
      <w:color w:val="0000FF"/>
      <w:u w:val="single"/>
    </w:rPr>
  </w:style>
  <w:style w:type="paragraph" w:customStyle="1" w:styleId="np">
    <w:name w:val="np"/>
    <w:basedOn w:val="Norml"/>
    <w:rsid w:val="007E293B"/>
    <w:pPr>
      <w:spacing w:before="100" w:beforeAutospacing="1" w:after="100" w:afterAutospacing="1"/>
      <w:jc w:val="left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4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1202</Words>
  <Characters>8299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Berethalmi András</dc:creator>
  <cp:keywords/>
  <dc:description/>
  <cp:lastModifiedBy>Göndör Gábor</cp:lastModifiedBy>
  <cp:revision>10</cp:revision>
  <dcterms:created xsi:type="dcterms:W3CDTF">2017-06-19T11:39:00Z</dcterms:created>
  <dcterms:modified xsi:type="dcterms:W3CDTF">2017-06-19T12:03:00Z</dcterms:modified>
</cp:coreProperties>
</file>